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EDB" w:rsidRDefault="00786ED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Incoherent Empire</w:t>
      </w: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Mann    -   Pub. Verso (New Left Books) 2003</w:t>
      </w:r>
    </w:p>
    <w:p w:rsidR="00786EDB" w:rsidRDefault="00786ED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ISBN 1 85984 582 7</w:t>
      </w:r>
    </w:p>
    <w:p w:rsidR="00786EDB" w:rsidRDefault="00786EDB">
      <w:pPr>
        <w:widowControl w:val="0"/>
        <w:autoSpaceDE w:val="0"/>
        <w:autoSpaceDN w:val="0"/>
        <w:adjustRightInd w:val="0"/>
        <w:spacing w:after="0" w:line="240" w:lineRule="auto"/>
        <w:rPr>
          <w:rFonts w:ascii="Arial" w:hAnsi="Arial" w:cs="Arial"/>
          <w:sz w:val="12"/>
          <w:szCs w:val="12"/>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20 years I have worked as a historical sociologist on the nature of power in human societies. I have written mostly on very “macro” subjects on religions, economies, wars and states, throughout history and across the world. I have recently focused on the twin horrors of fascism and ethnic cleansing in the twentieth century. Though I have in the past written short pieces of contemporary political relevance, I have been mainly a scholar embedded inside the groves of academe.</w:t>
      </w: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I have been stirred by current events and my own dual British</w:t>
      </w:r>
      <w:r>
        <w:rPr>
          <w:rFonts w:ascii="Arial" w:hAnsi="Arial" w:cs="Arial"/>
          <w:sz w:val="10"/>
          <w:szCs w:val="10"/>
        </w:rPr>
        <w:t xml:space="preserve"> </w:t>
      </w:r>
      <w:r>
        <w:rPr>
          <w:rFonts w:ascii="Arial" w:hAnsi="Arial" w:cs="Arial"/>
          <w:sz w:val="20"/>
          <w:szCs w:val="20"/>
        </w:rPr>
        <w:t>/</w:t>
      </w:r>
      <w:r>
        <w:rPr>
          <w:rFonts w:ascii="Arial" w:hAnsi="Arial" w:cs="Arial"/>
          <w:sz w:val="10"/>
          <w:szCs w:val="10"/>
        </w:rPr>
        <w:t xml:space="preserve"> </w:t>
      </w:r>
      <w:r>
        <w:rPr>
          <w:rFonts w:ascii="Arial" w:hAnsi="Arial" w:cs="Arial"/>
          <w:sz w:val="20"/>
          <w:szCs w:val="20"/>
        </w:rPr>
        <w:t>American citizenship into writing this book about world politics today, at breakneck speed. My two governments are currently threatening the peace and order of the world by pursuing extraordinarily foolhardy militaristic policies. Since I am a scholar and not an activist, this book does not denounce them with high moral rhetoric. Instead, I analyze and pick apart their “new imperialism,” armed with my general comparative knowledge of power and empires, militaries and clerics, and fanatics of all stripes. I hope to convince them or at least you, the citizens and voters of various countries that the United States has greatly exaggerated its powers, that it could found only a militaristic Empire, not a benevolent one, and that it will destroy very many lives, including American and British ones, before finally undermining the power of the United States. Of course, the two countries are on a very different scale. Since Bush is the imperial leader, Blair only the camp follower, I discuss here the American bid for Empire, with Britain only playing its walk-on part. For the sake of the world, it must be stopped.</w:t>
      </w: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should like to thank the research assistance of Nicole Busse, Maria Dziembowski and Jamal Ali, who also provided invaluable translations from the Arabic, and I thank John Hall, Nicky Hart and Ralph Schroeder for their support, advice and criticism. However, my greatest thanks must go to all those whistle-blowers, “leakers,” and independent-minded experts and journalists whose testimony I have been able to use to challenge the new imperialists.</w:t>
      </w: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http://www.sscnet.ucla.edu/soc/faculty/mann/incoherent.pdf</w:t>
      </w:r>
    </w:p>
    <w:p w:rsidR="00786EDB" w:rsidRDefault="00786EDB">
      <w:pPr>
        <w:widowControl w:val="0"/>
        <w:autoSpaceDE w:val="0"/>
        <w:autoSpaceDN w:val="0"/>
        <w:adjustRightInd w:val="0"/>
        <w:spacing w:after="0" w:line="240" w:lineRule="auto"/>
        <w:rPr>
          <w:rFonts w:ascii="Times New Roman" w:hAnsi="Times New Roman" w:cs="Times New Roman"/>
          <w:sz w:val="34"/>
          <w:szCs w:val="34"/>
        </w:rPr>
      </w:pPr>
    </w:p>
    <w:p w:rsidR="00786EDB" w:rsidRDefault="00786EDB">
      <w:pPr>
        <w:widowControl w:val="0"/>
        <w:autoSpaceDE w:val="0"/>
        <w:autoSpaceDN w:val="0"/>
        <w:adjustRightInd w:val="0"/>
        <w:spacing w:after="0" w:line="240" w:lineRule="auto"/>
        <w:rPr>
          <w:rFonts w:ascii="Times New Roman" w:hAnsi="Times New Roman" w:cs="Times New Roman"/>
          <w:sz w:val="24"/>
          <w:szCs w:val="24"/>
        </w:rPr>
      </w:pPr>
    </w:p>
    <w:p w:rsidR="00786EDB" w:rsidRDefault="00786EDB">
      <w:pPr>
        <w:widowControl w:val="0"/>
        <w:autoSpaceDE w:val="0"/>
        <w:autoSpaceDN w:val="0"/>
        <w:adjustRightInd w:val="0"/>
        <w:spacing w:after="0" w:line="240" w:lineRule="auto"/>
        <w:rPr>
          <w:rFonts w:ascii="Times New Roman" w:hAnsi="Times New Roman" w:cs="Times New Roman"/>
          <w:sz w:val="24"/>
          <w:szCs w:val="24"/>
        </w:rPr>
      </w:pPr>
    </w:p>
    <w:p w:rsidR="00786EDB" w:rsidRDefault="00786EDB">
      <w:pPr>
        <w:widowControl w:val="0"/>
        <w:autoSpaceDE w:val="0"/>
        <w:autoSpaceDN w:val="0"/>
        <w:adjustRightInd w:val="0"/>
        <w:spacing w:after="0" w:line="240" w:lineRule="auto"/>
        <w:rPr>
          <w:rFonts w:ascii="Times New Roman" w:hAnsi="Times New Roman" w:cs="Times New Roman"/>
          <w:sz w:val="24"/>
          <w:szCs w:val="24"/>
        </w:rPr>
      </w:pPr>
    </w:p>
    <w:p w:rsidR="00786EDB" w:rsidRDefault="00786EDB">
      <w:pPr>
        <w:widowControl w:val="0"/>
        <w:autoSpaceDE w:val="0"/>
        <w:autoSpaceDN w:val="0"/>
        <w:adjustRightInd w:val="0"/>
        <w:spacing w:after="0" w:line="240" w:lineRule="auto"/>
        <w:rPr>
          <w:rFonts w:ascii="Times New Roman" w:hAnsi="Times New Roman" w:cs="Times New Roman"/>
          <w:sz w:val="24"/>
          <w:szCs w:val="24"/>
        </w:rPr>
      </w:pPr>
    </w:p>
    <w:p w:rsidR="00786EDB" w:rsidRDefault="00786EDB">
      <w:pPr>
        <w:widowControl w:val="0"/>
        <w:autoSpaceDE w:val="0"/>
        <w:autoSpaceDN w:val="0"/>
        <w:adjustRightInd w:val="0"/>
        <w:spacing w:after="0" w:line="240" w:lineRule="auto"/>
        <w:rPr>
          <w:rFonts w:ascii="Times New Roman" w:hAnsi="Times New Roman" w:cs="Times New Roman"/>
          <w:sz w:val="24"/>
          <w:szCs w:val="24"/>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Passover-Easter Sellout</w:t>
      </w:r>
    </w:p>
    <w:p w:rsidR="00786EDB" w:rsidRDefault="00786ED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Oliver North      -       April 6, 2012</w:t>
      </w:r>
    </w:p>
    <w:p w:rsidR="00786EDB" w:rsidRDefault="00786EDB">
      <w:pPr>
        <w:widowControl w:val="0"/>
        <w:autoSpaceDE w:val="0"/>
        <w:autoSpaceDN w:val="0"/>
        <w:adjustRightInd w:val="0"/>
        <w:spacing w:after="0" w:line="240" w:lineRule="auto"/>
        <w:rPr>
          <w:rFonts w:ascii="Arial" w:hAnsi="Arial" w:cs="Arial"/>
          <w:sz w:val="12"/>
          <w:szCs w:val="12"/>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Jews and Christians now living in the [Middle East] must contend with new lethal threats: the hatred of radical Islamists seizing power from Tunisia to Syria; vicious sectarian cleansing; and the prospect of being incinerated by an Iranian nuclear weapon. Tragically, all this is being facilitated by the   . . .    American president -- with the complicity of the mainstream media.   . . .</w:t>
      </w: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For months, the Obama administration has been doing everything possible -- overtly and covertly -- to dissuade Israel from launching a pre-emptive attack on Tehran's nuclear weapons facilities before the U.S. presidential election.   . . .   </w:t>
      </w: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Egypt, radical Islamists now control Cairo's parliament and are poised to take power in next month's presidential election.    . . .     Copts unable to flee Egypt are under increasing duress as their homes, churches and businesses are destroyed.   . . .   </w:t>
      </w: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Radical Islamists calling the shots in Tunisia and Libya now admonish the tiny Christian communities remaining in these countries to "leave or die."    . . .    In Syria, brutal, documented atrocities against Christians by radical Islamist "rebels" include public beheadings, rapes, looting and the intentional destruction of homes, schools and churches. The White House's reaction to all this? Instead of righteous outrage, it gives surreal silence.</w:t>
      </w: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Matthew's Gospel, Judas Iscariot sold out Jesus of Nazareth for 30 pieces of silver. What is Barack Obama's fee for selling out Christians and Israelis?</w:t>
      </w: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t xml:space="preserve">          --- http://patriotpost.us/opinion/oliver-north/2012/04/06/the-passover-easter-sellout/</w:t>
      </w:r>
    </w:p>
    <w:p w:rsidR="00786EDB" w:rsidRDefault="00786EDB">
      <w:pPr>
        <w:widowControl w:val="0"/>
        <w:autoSpaceDE w:val="0"/>
        <w:autoSpaceDN w:val="0"/>
        <w:adjustRightInd w:val="0"/>
        <w:spacing w:after="0" w:line="240" w:lineRule="auto"/>
        <w:rPr>
          <w:rFonts w:ascii="Times New Roman" w:hAnsi="Times New Roman" w:cs="Times New Roman"/>
          <w:sz w:val="34"/>
          <w:szCs w:val="34"/>
        </w:rPr>
      </w:pPr>
    </w:p>
    <w:p w:rsidR="00786EDB" w:rsidRDefault="00786EDB">
      <w:pPr>
        <w:widowControl w:val="0"/>
        <w:autoSpaceDE w:val="0"/>
        <w:autoSpaceDN w:val="0"/>
        <w:adjustRightInd w:val="0"/>
        <w:spacing w:after="0" w:line="240" w:lineRule="auto"/>
        <w:rPr>
          <w:rFonts w:ascii="Times New Roman" w:hAnsi="Times New Roman" w:cs="Times New Roman"/>
          <w:sz w:val="34"/>
          <w:szCs w:val="34"/>
        </w:rPr>
      </w:pPr>
    </w:p>
    <w:p w:rsidR="00786EDB" w:rsidRDefault="00786EDB">
      <w:pPr>
        <w:widowControl w:val="0"/>
        <w:autoSpaceDE w:val="0"/>
        <w:autoSpaceDN w:val="0"/>
        <w:adjustRightInd w:val="0"/>
        <w:spacing w:after="0" w:line="240" w:lineRule="auto"/>
        <w:rPr>
          <w:rFonts w:ascii="Times New Roman" w:hAnsi="Times New Roman" w:cs="Times New Roman"/>
          <w:sz w:val="34"/>
          <w:szCs w:val="34"/>
        </w:rPr>
      </w:pPr>
    </w:p>
    <w:p w:rsidR="00786EDB" w:rsidRDefault="00786EDB">
      <w:pPr>
        <w:widowControl w:val="0"/>
        <w:autoSpaceDE w:val="0"/>
        <w:autoSpaceDN w:val="0"/>
        <w:adjustRightInd w:val="0"/>
        <w:spacing w:after="0" w:line="240" w:lineRule="auto"/>
        <w:rPr>
          <w:rFonts w:ascii="Times New Roman" w:hAnsi="Times New Roman" w:cs="Times New Roman"/>
          <w:sz w:val="28"/>
          <w:szCs w:val="28"/>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New Stage in the US-Korean War and US-China Relations</w:t>
      </w:r>
    </w:p>
    <w:p w:rsidR="00786EDB" w:rsidRDefault="00786ED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Mark Selden   -     Japan Focus    -     May 24, 2010</w:t>
      </w:r>
    </w:p>
    <w:p w:rsidR="00786EDB" w:rsidRDefault="00786EDB">
      <w:pPr>
        <w:widowControl w:val="0"/>
        <w:autoSpaceDE w:val="0"/>
        <w:autoSpaceDN w:val="0"/>
        <w:adjustRightInd w:val="0"/>
        <w:spacing w:after="0" w:line="240" w:lineRule="auto"/>
        <w:rPr>
          <w:rFonts w:ascii="Arial" w:hAnsi="Arial" w:cs="Arial"/>
          <w:sz w:val="12"/>
          <w:szCs w:val="12"/>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18 May, The Korea Times reported that investigators have found pieces of the torpedo screw that sunk the Cheonan, and that it is of a type manufactured exclusively by China and Russia. On May 20, the ROK government released its findings, charging that the submarine was sunk by a DPRK torpedo. Case closed.</w:t>
      </w: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is evident, however, is that important issues have been ignored or suppressed by the US and South Korean authorities.    . . .   Independent journalist Tanaka Sakai hypothesizes about what may have happened on the night of March 26 and after. Drawing on ROK TV and press reports and photographs, some of which were subsequently suppressed, Tanaka places at center stage a range of factors, some fully documented, others speculative, that have been missing, distorted, or silenced in US and ROK narratives: they include the fact and location of the US-ROK military exercise that was in progress at the time of the incident and the possibility that the Cheonan was sunk by friendly fire.</w:t>
      </w: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Tanaka also presents evidence suggesting the secret presence of a US nuclear submarine stationed off Byaengnyong Island, the possible sinking of a US vessel during the incident   . . .</w:t>
      </w: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---http://www.tokyoprogressive.org/en/content/who-sank-south-korean-warship-cheonan-new-stage-us-korean-war-and-us-china-relations-%E9%9F%93%E5%9B%BD%E8%BB%8D%E8%89%A6%E3%80%8C%E5%A4%A9%E5%AE%89</w:t>
      </w: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b/>
        <w:t>On Maine’s Wind Law</w:t>
      </w: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“Once the committee passed the wind energy bill on to the full House and Senate, lawmakers there didn’t even debate it. They passed it unanimously and with no discussion. House Majority Leader </w:t>
      </w:r>
      <w:r>
        <w:rPr>
          <w:rFonts w:ascii="Arial" w:hAnsi="Arial" w:cs="Arial"/>
          <w:sz w:val="20"/>
          <w:szCs w:val="20"/>
        </w:rPr>
        <w:lastRenderedPageBreak/>
        <w:t>Hannah Pingree, a Democrat from North Haven, says legislators probably didn’t know how many turbines would be constructed in Maine if the law’s goals were met." – Maine Center for Public Interest Reporting, August 2010     . . .</w:t>
      </w: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Using wind energy doesn’t lower dependence on imported foreign oil.   . . .   </w:t>
      </w: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building of enormous, high-voltage transmission lines that the regional electricity system operator says are required to move substantial amounts of wind power to markets south of Maine was never even discussed by the task force – an omission that Mills said will come to haunt the state.“If you try to put 2,500 or 3,000 megawatts in northern or eastern Maine – oh, my god, try to build the transmission!” said Mills. “It’s not just the towers, it’s the lines – that’s when I begin to think that the goal is a little farfetched.”   . . . </w:t>
      </w: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Lend your voice and presence to the steadily rising tide that will soon sweep the scourge of useless and wretched turbines from our beloved Maine countryside. For many of us, our little pieces of paradise have been hard won. Did the carpetbaggers think they could simply steal them from us?</w:t>
      </w: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have the facts on our side. We have the truth on our side. All we need now is YOU.</w:t>
      </w: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---http://www.windtaskforce.org/profiles/blogs/press-release-citizens-urge-congress-to-stop-the-wind-energy-prod</w:t>
      </w: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Times New Roman" w:hAnsi="Times New Roman" w:cs="Times New Roman"/>
          <w:sz w:val="24"/>
          <w:szCs w:val="24"/>
        </w:rPr>
      </w:pPr>
    </w:p>
    <w:p w:rsidR="00786EDB" w:rsidRDefault="00786EDB">
      <w:pPr>
        <w:widowControl w:val="0"/>
        <w:autoSpaceDE w:val="0"/>
        <w:autoSpaceDN w:val="0"/>
        <w:adjustRightInd w:val="0"/>
        <w:spacing w:after="0" w:line="240" w:lineRule="auto"/>
        <w:rPr>
          <w:rFonts w:ascii="Times New Roman" w:hAnsi="Times New Roman" w:cs="Times New Roman"/>
          <w:sz w:val="24"/>
          <w:szCs w:val="24"/>
        </w:rPr>
      </w:pPr>
    </w:p>
    <w:p w:rsidR="00786EDB" w:rsidRDefault="00786EDB">
      <w:pPr>
        <w:widowControl w:val="0"/>
        <w:autoSpaceDE w:val="0"/>
        <w:autoSpaceDN w:val="0"/>
        <w:adjustRightInd w:val="0"/>
        <w:spacing w:after="0" w:line="240" w:lineRule="auto"/>
        <w:rPr>
          <w:rFonts w:ascii="Times New Roman" w:hAnsi="Times New Roman" w:cs="Times New Roman"/>
          <w:sz w:val="24"/>
          <w:szCs w:val="24"/>
        </w:rPr>
      </w:pPr>
    </w:p>
    <w:p w:rsidR="00786EDB" w:rsidRDefault="00786EDB">
      <w:pPr>
        <w:widowControl w:val="0"/>
        <w:autoSpaceDE w:val="0"/>
        <w:autoSpaceDN w:val="0"/>
        <w:adjustRightInd w:val="0"/>
        <w:spacing w:after="0" w:line="240" w:lineRule="auto"/>
        <w:rPr>
          <w:rFonts w:ascii="Times New Roman" w:hAnsi="Times New Roman" w:cs="Times New Roman"/>
          <w:sz w:val="24"/>
          <w:szCs w:val="24"/>
        </w:rPr>
      </w:pPr>
    </w:p>
    <w:p w:rsidR="00786EDB" w:rsidRDefault="00786ED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Euro Is a Frankenstein Currency</w:t>
      </w:r>
    </w:p>
    <w:p w:rsidR="00786EDB" w:rsidRDefault="00786ED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Mark W. Hendrickson    -   June 29, 2012</w:t>
      </w:r>
    </w:p>
    <w:p w:rsidR="00786EDB" w:rsidRDefault="00786EDB">
      <w:pPr>
        <w:widowControl w:val="0"/>
        <w:autoSpaceDE w:val="0"/>
        <w:autoSpaceDN w:val="0"/>
        <w:adjustRightInd w:val="0"/>
        <w:spacing w:after="0" w:line="240" w:lineRule="auto"/>
        <w:rPr>
          <w:rFonts w:ascii="Arial" w:hAnsi="Arial" w:cs="Arial"/>
          <w:sz w:val="12"/>
          <w:szCs w:val="12"/>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do Dr. Victor Frankenstein and the architects of the euro currency have in common? Answer: They both created monsters.</w:t>
      </w: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euro is not “money” any more than the monster created by Dr. Frankenstein was a man. Whatever resemblances there may be to the genuine article are merely superficial. Nor is government needed to create money, any more than government is needed to create another human being. These things happen naturally.</w:t>
      </w: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the case of money, it develops in the marketplace   . . .   Historically, societies around the world frequently found gold and silver to be the most suitable commodities to serve as money.    . . .    To facilitate increases in government spending, sovereign powers replace genuine money with    . . .    paper money or, in the digital age, unseen binary data bytes. In doing so, governments and their central banks divorce money from its organic origin    . . .    </w:t>
      </w: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the surface, everything initially appears as it did before. Beneath the surface, however, the metaphorical oak tree that symbolized money has been separated from its roots. From the time real money is replaced by its fiat counterfeit, it starts to die from within. Eventually it collapses under the stress of some financial or political storm.</w:t>
      </w: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euro is more abominable and more dangerous than your typical fiat currency. Today’s Federal Reserve note (i.e., a “dollar”) is like a giant oak tree that has become a hollow shell. Most of its substance has been eaten away    . . .    It still manages to stand, to serve in its weakened and brittle state    . . .   But as pathetic as Federal Reserve notes are, the euro is even worse, because there is no entity whose “full faith and credit” lies behind the euro currency.   . . . </w:t>
      </w: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euro was grafted together from pieces of 17   . . .   dying fiat currency trees of different species.    . . .    The sutures that stitched together those decaying fiat currencies consisted of nothing more substantial than lies and empty promises.   . . .    The euro is a monstrosity doomed to be rent asunder by economic gale-force winds.     . . .</w:t>
      </w: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Like characters in Jean-Paul Sartre’s grim play, “No Exit,” the people who use the euro currency are trapped.     . . .   How much longer can the macabre dance of the EU’s Frankenstein currency last? Europeans are paying an awful price for having adopted a Frankenstein currency instead of the real thing.</w:t>
      </w: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http://www.visionandvalues.org/2012/06/the-euro-is-a-frankenstein-currency/</w:t>
      </w: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Times New Roman" w:hAnsi="Times New Roman" w:cs="Times New Roman"/>
          <w:sz w:val="28"/>
          <w:szCs w:val="28"/>
        </w:rPr>
      </w:pPr>
    </w:p>
    <w:p w:rsidR="00786EDB" w:rsidRDefault="00786EDB">
      <w:pPr>
        <w:widowControl w:val="0"/>
        <w:autoSpaceDE w:val="0"/>
        <w:autoSpaceDN w:val="0"/>
        <w:adjustRightInd w:val="0"/>
        <w:spacing w:after="0" w:line="240" w:lineRule="auto"/>
        <w:rPr>
          <w:rFonts w:ascii="Times New Roman" w:hAnsi="Times New Roman" w:cs="Times New Roman"/>
          <w:sz w:val="28"/>
          <w:szCs w:val="28"/>
        </w:rPr>
      </w:pPr>
    </w:p>
    <w:p w:rsidR="00786EDB" w:rsidRDefault="00786EDB">
      <w:pPr>
        <w:widowControl w:val="0"/>
        <w:autoSpaceDE w:val="0"/>
        <w:autoSpaceDN w:val="0"/>
        <w:adjustRightInd w:val="0"/>
        <w:spacing w:after="0" w:line="240" w:lineRule="auto"/>
        <w:rPr>
          <w:rFonts w:ascii="Times New Roman" w:hAnsi="Times New Roman" w:cs="Times New Roman"/>
          <w:sz w:val="28"/>
          <w:szCs w:val="28"/>
        </w:rPr>
      </w:pP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worst crime from the international ethical angle was the invasion of Norway, Denmark, Holland, and Belgium. France had, with Great Britain, declared war on Germany, and must expect attack, while these smaller powers had been lulled into a feeling of security by the most solemnly reiterated lies, and the invasion of them had to be excused by further monstrous lies. This treachery and the corruption by which the Germans weakened in advance the resistance to their superb Aryan warriors the Pope never censured.   . . .  The reader will find it interesting, in fact, to compare the proportion of Catholics in the four countries first invaded with the Pope's attitude. Norway had only 2827 Catholics in a population of nearly 3,000,000. Hitler demanded on April 9 that the country be handed over to him, and, when this was refused, let loose the concealed troops and traitors that he already had in the country to paralyze opposition to the divisions he had on the way. The country distinguished itself by its heroic resistance to impossible odds when the blunder of its reliance on Nazi honor was realized and sustaining the struggle for two months and proudly resisting the invaders ever since. Compare the conduct of this least Catholic country in Europe to that of Belgium and France. The invasion of it was the most flagrant and significant aggression of which the Nazis had yet been guilty, for the excuses put forward were not even plausible.</w:t>
      </w: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Ever since the beginning of the war, in fact, Norway had protected German shipping in its coastal waters. But when the Pope was asked to denounce the outrage, one of his unauthorized mouthpieces explained that Norway had only 2,000 Catholics and he must think of the Catholics of Germany and not offend Hitler. I give the quotation presently.    . . .    The invasion of Norway, Denmark, and Holland had not an atom of excuse. It was the first defiant unveiling of the Nazi greed for the conquest and exploitation of Europe. American Catholics were greatly disturbed and pressed for a Papal condemnation. On April 12 the Vatican correspondent of the Herald-Tribune referred to this pressure and said that the Pope "declined to act" on the ground that "the Holy See cannot participate in a political movement which would only lead to further hatred amongst the belligerents."  </w:t>
      </w: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piece of moral cowardice and sophistry did not satisfy people who had been reading all their lives that the Pope was the moral governor of the earth and an inflexible judge. On April 17 the Vatican correspondent of the New York Times reported that the Vatican would be little concerned if the war spread to the Balkans because "no Roman Catholic country would be involved." He added that it was rumored in high Vatican quarters that through Myron B. Taylor the President had pressed the Pope to condemn the invasion of Norway and Denmark, and he was instructed by one of those conveniently anonymous mouthpieces of the Vatican to add:  "While the Holy See strongly condemns Germany's action and has sponsored the attacks against the Reich in the Osservatore Romano, it is pointed out that there are only 2,619 Roman Catholics in Norway out of a population of nearly 3,000,000. Therefore, although the moral aspect is severely judged, from the practical viewpoint it is stated that the Holy See must keep in mind the 30,000,000 German Roman Catholics in its activities."</w:t>
      </w: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muddled declaration -- "strongly condemning" Germany in one breath and explaining in the next why the Vatican must not condemn it -- and the letter of sympathy to the queen of Holland are all that the apologist for the Pope can quote. The above passage could, of course, if Germany had protested, have been explained away at once as unauthorized   . . .  </w:t>
      </w: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French hierarchy at once at the surrender ordered their people to support Petain. The Pope, who mediated in the settlement with Italy, sent Petain a personal message and a letter pointing out to the French bishops that the new situation made possible "a reawakening of the entire nation." The Osservatore surpassed itself, hailing "the dawn of a new radiant day not only for France but for Europe and the world" (Catholic Herald, July 12). As all the world which was not Catholic-Fascist or under the lash of the Gestapo considered the new day one of dishonor for France and of evil augury for the world Cardinal Hinsley, head of the Church in Britain, was compelled to ask what the Great Neutral meant by this.</w:t>
      </w: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article, it was explained, was not authorized.   . . .</w:t>
      </w: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For the grand (if exaggerated) cry of "Liberty, Equality, Fraternity" that had once roused the world and was now blotted but as a blasphemy Petain mumbled his new trilogy,"Work, Family, Country." Religion first.    . . .   And all non-Catholic teachers (in a country with 45 million non-Catholics to 7 million Catholics) were expelled or turned into hypocrites. This development went so far that the Germans had to make Petain modify it to prevent riots. Women were shut back in the Middle Ages, and favor, even ordinary justice, shown only to parents with at least three children. And the good workers were to be meekly organized on the lines of the Papal encyclical which I will analyze in the next chapter and the employers educated in that beautiful Catholic spirit of paternal kindliness to their helpless employees which had, of course, been seen everywhere until this modern atheism and the urban industrial conditions which begot it arose in the nineteenth century.    . . .    </w:t>
      </w: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France will yet -- next year, I venture to think -- rise again, shake in the wind the defiant tricolor that spells out its old trilogy, "Liberty, Equality, Fraternity," and prove to the dead traitors and their priests that it has lost neither its honor nor its vigor.    . . .</w:t>
      </w: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transformation of France into a Catholic state provided a new, and most important unit for the Pope's plan of a bloc or League -- let us call it a League -- of Catholic powers. As far as I can trace, this idea of the Pope was born in the spring or early summer of 1940, which suggests further evidence that he knew of the coming degradation of Belgium and France.    . . .   </w:t>
      </w: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Catholic states were to be constructed on the lines of the Papal encyclical of the year 1931 Quadragesimo Anno.   . . .  You may know how the world-press applauded that encyclical and how American apologists still quote it with pride. It went to the revolutionary length of saying -- in the last decade of the nineteenth century! -- that a worker must have "a living wage"; though the Pope, when asked by a Belgium prelate who was pressed by Socialists, declined to say what is a living wage.   . . .  It is a manual of Catholic Fascism, blending features of Mussolini's Corporative State, the medieval guilds, and weird Vatican conceptions of modern life. Although Vichy France, Portugal, Slovakia, etc., appeal to it as their inspiration it says little about the political form of the state but clearly assumes that it will be a dictatorship.</w:t>
      </w: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main point is its solution of the larger problem, which is very simple. The desire of the workers to have unions is, the Pope is gracious enough to say, legitimate. But must not be democratic and independent. They must be "directed." The employers also must have associations -- you see the relation to Mussolini's idea -- and in case of a difference of opinion representatives of the two bodies must meet in Christian amity and come to an agreement. It reminds us of the British industrial experiment of Witney Councils, which had already been discovered to be useless before Plus XI, or Pacelli, recommended the idea as original and profound. The Pope does not say whether the workers or the employers are to have the marginal superiority or how, in case they are equal, a decision is to be reached. Such a deadlock, he supposes, cannot arise when both sides are Catholics. They then see everything in the light of pure justice.   . . .   "The workers, sincerely repressing all that feeling of hatred and envy which agitators in the social Struggle so cunningly exploit, will not only submit to but highly esteem the position in human society to which Divine Providence has assigned them (p. 104, Freiburg edition).</w:t>
      </w: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exactly the kind of language which the bishops of the Church of England addressed to the workers a century and a quarter ago when they were agitating for the right to form unions. The worker who sees the marble bathing pools, the rich banquets, the spacious and luxurious homes of the rich on the screen must, when he returns to his dingy and uncomfortable home, repress that wicked feeling of envy and thank Divine Providence for giving him the $15 or $20 a week job. To do otherwise leads to Socialism   . . .       "No man", he says (p. 90) "can be a good Catholic and a good socialist," The priests did not care to let even British workers see that. As to Communism, it is "impious and wicked", not simply, as the Pope is now represented as saying, natural virtue to be condemned only because it has not a Catholic basis (in reality, a Catholic or priestly boss).    . . .    </w:t>
      </w: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is, as I said, Mussolini's Corporative State modified. You may choose to think that these innocent folk at the Vatican did not realize that Mussolini's scheme was mainly devised for the purpose of war -- to bring both the industrialists and the workers under the despotic control of the State. In any case the Pope puts the Church above the state. He blandly claims that it is "the supreme authority even in these economic matters."    . . .   </w:t>
      </w: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Times New Roman" w:hAnsi="Times New Roman" w:cs="Times New Roman"/>
          <w:sz w:val="20"/>
          <w:szCs w:val="20"/>
        </w:rPr>
        <w:t xml:space="preserve">               --- http://www.beyondweird.com/conspiracies/mccabe07.html</w:t>
      </w:r>
    </w:p>
    <w:p w:rsidR="00786EDB" w:rsidRDefault="00786EDB">
      <w:pPr>
        <w:widowControl w:val="0"/>
        <w:autoSpaceDE w:val="0"/>
        <w:autoSpaceDN w:val="0"/>
        <w:adjustRightInd w:val="0"/>
        <w:spacing w:after="0" w:line="240" w:lineRule="auto"/>
        <w:rPr>
          <w:rFonts w:ascii="Times New Roman" w:hAnsi="Times New Roman" w:cs="Times New Roman"/>
          <w:sz w:val="24"/>
          <w:szCs w:val="24"/>
        </w:rPr>
      </w:pPr>
    </w:p>
    <w:p w:rsidR="00786EDB" w:rsidRDefault="00786EDB">
      <w:pPr>
        <w:widowControl w:val="0"/>
        <w:autoSpaceDE w:val="0"/>
        <w:autoSpaceDN w:val="0"/>
        <w:adjustRightInd w:val="0"/>
        <w:spacing w:after="0" w:line="240" w:lineRule="auto"/>
        <w:rPr>
          <w:rFonts w:ascii="Times New Roman" w:hAnsi="Times New Roman" w:cs="Times New Roman"/>
          <w:sz w:val="24"/>
          <w:szCs w:val="24"/>
        </w:rPr>
      </w:pPr>
    </w:p>
    <w:p w:rsidR="00786EDB" w:rsidRDefault="00786EDB">
      <w:pPr>
        <w:widowControl w:val="0"/>
        <w:autoSpaceDE w:val="0"/>
        <w:autoSpaceDN w:val="0"/>
        <w:adjustRightInd w:val="0"/>
        <w:spacing w:after="0" w:line="240" w:lineRule="auto"/>
        <w:rPr>
          <w:rFonts w:ascii="Times New Roman" w:hAnsi="Times New Roman" w:cs="Times New Roman"/>
          <w:sz w:val="24"/>
          <w:szCs w:val="24"/>
        </w:rPr>
      </w:pPr>
    </w:p>
    <w:p w:rsidR="00786EDB" w:rsidRDefault="00786EDB">
      <w:pPr>
        <w:widowControl w:val="0"/>
        <w:autoSpaceDE w:val="0"/>
        <w:autoSpaceDN w:val="0"/>
        <w:adjustRightInd w:val="0"/>
        <w:spacing w:after="0" w:line="240" w:lineRule="auto"/>
        <w:rPr>
          <w:rFonts w:ascii="Times New Roman" w:hAnsi="Times New Roman" w:cs="Times New Roman"/>
          <w:sz w:val="28"/>
          <w:szCs w:val="28"/>
        </w:rPr>
      </w:pP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Times New Roman" w:hAnsi="Times New Roman" w:cs="Times New Roman"/>
          <w:sz w:val="28"/>
          <w:szCs w:val="28"/>
        </w:rPr>
      </w:pPr>
    </w:p>
    <w:p w:rsidR="00786EDB" w:rsidRDefault="00786EDB">
      <w:pPr>
        <w:widowControl w:val="0"/>
        <w:autoSpaceDE w:val="0"/>
        <w:autoSpaceDN w:val="0"/>
        <w:adjustRightInd w:val="0"/>
        <w:spacing w:after="0" w:line="240" w:lineRule="auto"/>
        <w:rPr>
          <w:rFonts w:ascii="Times New Roman" w:hAnsi="Times New Roman" w:cs="Times New Roman"/>
          <w:sz w:val="28"/>
          <w:szCs w:val="28"/>
        </w:rPr>
      </w:pPr>
    </w:p>
    <w:p w:rsidR="00786EDB" w:rsidRDefault="00786EDB">
      <w:pPr>
        <w:widowControl w:val="0"/>
        <w:autoSpaceDE w:val="0"/>
        <w:autoSpaceDN w:val="0"/>
        <w:adjustRightInd w:val="0"/>
        <w:spacing w:after="0" w:line="240" w:lineRule="auto"/>
        <w:rPr>
          <w:rFonts w:ascii="Times New Roman" w:hAnsi="Times New Roman" w:cs="Times New Roman"/>
          <w:sz w:val="28"/>
          <w:szCs w:val="28"/>
        </w:rPr>
      </w:pPr>
    </w:p>
    <w:p w:rsidR="00786EDB" w:rsidRDefault="00786ED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Will Indonesia's idea for an Asian peace treaty fly?</w:t>
      </w:r>
    </w:p>
    <w:p w:rsidR="00786EDB" w:rsidRDefault="00786ED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Trefor Moss   -   June 6, 2013</w:t>
      </w:r>
    </w:p>
    <w:p w:rsidR="00786EDB" w:rsidRDefault="00786EDB">
      <w:pPr>
        <w:widowControl w:val="0"/>
        <w:autoSpaceDE w:val="0"/>
        <w:autoSpaceDN w:val="0"/>
        <w:adjustRightInd w:val="0"/>
        <w:spacing w:after="0" w:line="240" w:lineRule="auto"/>
        <w:rPr>
          <w:rFonts w:ascii="Arial" w:hAnsi="Arial" w:cs="Arial"/>
          <w:sz w:val="12"/>
          <w:szCs w:val="12"/>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Indonesian Foreign Minister Marty Natalegawa recently called specifically for a new "Indo-Pacific-wide treaty of friendship and co-operation".</w:t>
      </w: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Everyone   . . .   in East Asia knows how to behave - with practised disdain for those around them.   . . .    Indonesia used to play by the same rules: the cornerstone of its foreign policy was once the "Crush Malaysia" campaign.</w:t>
      </w: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those days are long gone. Now Jakarta goes its own way, calling for peace, of all things - not just in East Asia, but across the entire Indo-Pacific region (which also includes India and Pakistan, and they really hate each other).</w:t>
      </w: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Indonesian Foreign Minister Marty Natalegawa   . . .   is right about the need for a new treaty, because the agreements and associations we have aren't working. And if anyone can make such a treaty fly, it's Indonesia. The region's other big players   . . .   carry too much baggage; any proposals they make are received with suspicion.    . . .</w:t>
      </w: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China's row with the Philippines over who owns Scarborough Shoal in the South China Sea   . . .   is now in arbitration by a UN tribunal under to the terms of an international treaty, which both Beijing and Manila have ratified. That's a grown-up way to resolve an international dispute. Except that China is refusing to take part. It rejects the tribunal, even though it has signed a treaty that legally binds it to the process.</w:t>
      </w: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tells us two things: there are those in Asia who have no intention of resolving their territorial disputes peacefully; and that, while Marty might get China to sign his new treaty, that doesn't mean China will do what it [the treaty] says.   . . .</w:t>
      </w: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http://defence.pk/threads/will-indonesias-idea-for-an-asian-peace-treaty-fly.257449/</w:t>
      </w: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Times New Roman" w:hAnsi="Times New Roman" w:cs="Times New Roman"/>
          <w:color w:val="FF0000"/>
          <w:sz w:val="24"/>
          <w:szCs w:val="24"/>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 xml:space="preserve">        { </w:t>
      </w:r>
      <w:r>
        <w:rPr>
          <w:rFonts w:ascii="Times New Roman" w:hAnsi="Times New Roman" w:cs="Times New Roman"/>
          <w:color w:val="FF0000"/>
          <w:sz w:val="16"/>
          <w:szCs w:val="16"/>
        </w:rPr>
        <w:t xml:space="preserve"> </w:t>
      </w:r>
      <w:r>
        <w:rPr>
          <w:rFonts w:ascii="Times New Roman" w:hAnsi="Times New Roman" w:cs="Times New Roman"/>
          <w:color w:val="FF0000"/>
          <w:sz w:val="24"/>
          <w:szCs w:val="24"/>
        </w:rPr>
        <w:t>The above indicates that treaties without any way to enforce them are only pieces of paper if the signatories are without honor.  Unless, of course, things were created to enforce such treaties.  For example:  Giant Robots.  }</w:t>
      </w: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Fringe Fires at Bush on Iraq</w:t>
      </w:r>
    </w:p>
    <w:p w:rsidR="00786EDB" w:rsidRDefault="00786ED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Max Boot   -   March 11, 2004</w:t>
      </w:r>
    </w:p>
    <w:p w:rsidR="00786EDB" w:rsidRDefault="00786EDB">
      <w:pPr>
        <w:widowControl w:val="0"/>
        <w:autoSpaceDE w:val="0"/>
        <w:autoSpaceDN w:val="0"/>
        <w:adjustRightInd w:val="0"/>
        <w:spacing w:after="0" w:line="240" w:lineRule="auto"/>
        <w:rPr>
          <w:rFonts w:ascii="Arial" w:hAnsi="Arial" w:cs="Arial"/>
          <w:sz w:val="12"/>
          <w:szCs w:val="12"/>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Ted Kennedy   . . .   cited "Lt. Col. Karen Kwiatkowski, a recently retired Air Force intelligence officer who served in the Pentagon during the buildup to the war." He quoted her as follows: "It wasn't intelligence — it was propaganda … they'd take a little bit of intelligence, cherry-pick it, make it sound much more exciting, usually by taking it out of context, usually by juxtaposition of two pieces of information that don't belong together."   . . .</w:t>
      </w: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Since her retirement in March 2003, she has become a prolific contributor to isolationist publications like the American Conservative, Pat Buchanan's magazine, and lewrockwell.com   . . .   She thinks the United States is a "maturing fascist state." And she predicts a dire fate for those who led us into the Iraq war: "Some folks on the Pentagon's E-ring may be sitting beside Hussein in the war crimes tribunals."    . . .</w:t>
      </w: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16"/>
          <w:szCs w:val="16"/>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Joseph C. Wilson IV [is a] former ambassador who has accused the administration of spreading misinformation about Iraqi attempts to acquire uranium and of deliberately outing his wife, Valerie Plame, as an undercover CIA operative.    . . .   On March 3, 2003 — long before the contretemps over his wife — he was denouncing the invasion of Iraq in the Nation, a leftist magazine. He claimed that "the underlying objective of this war is the imposition of a Pax Americana on the region and installation of vassal regimes that will control restive populations." Since then, Wilson has emerged as an active Democrat who has advised John Kerry on foreign policy.   . . .</w:t>
      </w:r>
    </w:p>
    <w:p w:rsidR="00786EDB" w:rsidRDefault="00786EDB">
      <w:pPr>
        <w:widowControl w:val="0"/>
        <w:autoSpaceDE w:val="0"/>
        <w:autoSpaceDN w:val="0"/>
        <w:adjustRightInd w:val="0"/>
        <w:spacing w:after="0" w:line="240" w:lineRule="auto"/>
        <w:rPr>
          <w:rFonts w:ascii="Arial" w:hAnsi="Arial" w:cs="Arial"/>
          <w:sz w:val="12"/>
          <w:szCs w:val="12"/>
        </w:rPr>
      </w:pPr>
    </w:p>
    <w:p w:rsidR="00786EDB" w:rsidRDefault="00786ED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http://www.aviationbanter.com/showthread.php?t=8423</w:t>
      </w: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Times New Roman" w:hAnsi="Times New Roman" w:cs="Times New Roman"/>
          <w:sz w:val="24"/>
          <w:szCs w:val="24"/>
        </w:rPr>
      </w:pPr>
    </w:p>
    <w:p w:rsidR="00786EDB" w:rsidRDefault="00786EDB">
      <w:pPr>
        <w:widowControl w:val="0"/>
        <w:autoSpaceDE w:val="0"/>
        <w:autoSpaceDN w:val="0"/>
        <w:adjustRightInd w:val="0"/>
        <w:spacing w:after="0" w:line="240" w:lineRule="auto"/>
        <w:rPr>
          <w:rFonts w:ascii="Times New Roman" w:hAnsi="Times New Roman" w:cs="Times New Roman"/>
          <w:sz w:val="24"/>
          <w:szCs w:val="24"/>
        </w:rPr>
      </w:pPr>
    </w:p>
    <w:p w:rsidR="00786EDB" w:rsidRDefault="00786EDB">
      <w:pPr>
        <w:widowControl w:val="0"/>
        <w:autoSpaceDE w:val="0"/>
        <w:autoSpaceDN w:val="0"/>
        <w:adjustRightInd w:val="0"/>
        <w:spacing w:after="0" w:line="240" w:lineRule="auto"/>
        <w:rPr>
          <w:rFonts w:ascii="Times New Roman" w:hAnsi="Times New Roman" w:cs="Times New Roman"/>
          <w:sz w:val="24"/>
          <w:szCs w:val="24"/>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Arial" w:hAnsi="Arial" w:cs="Arial"/>
          <w:sz w:val="20"/>
          <w:szCs w:val="20"/>
        </w:rPr>
      </w:pPr>
    </w:p>
    <w:p w:rsidR="00786EDB" w:rsidRDefault="00786EDB">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786EDB" w:rsidRDefault="00786EDB">
      <w:pPr>
        <w:widowControl w:val="0"/>
        <w:autoSpaceDE w:val="0"/>
        <w:autoSpaceDN w:val="0"/>
        <w:adjustRightInd w:val="0"/>
        <w:spacing w:after="0" w:line="240" w:lineRule="auto"/>
        <w:rPr>
          <w:rFonts w:ascii="Times New Roman" w:hAnsi="Times New Roman" w:cs="Times New Roman"/>
          <w:sz w:val="34"/>
          <w:szCs w:val="34"/>
        </w:rPr>
      </w:pPr>
    </w:p>
    <w:p w:rsidR="00786EDB" w:rsidRDefault="00786ED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786EDB" w:rsidSect="00786EDB">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6EDB" w:rsidRDefault="00786EDB" w:rsidP="00786EDB">
      <w:pPr>
        <w:spacing w:after="0" w:line="240" w:lineRule="auto"/>
      </w:pPr>
      <w:r>
        <w:separator/>
      </w:r>
    </w:p>
  </w:endnote>
  <w:endnote w:type="continuationSeparator" w:id="0">
    <w:p w:rsidR="00786EDB" w:rsidRDefault="00786EDB" w:rsidP="00786E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EDB" w:rsidRDefault="00786EDB">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6EDB" w:rsidRDefault="00786EDB" w:rsidP="00786EDB">
      <w:pPr>
        <w:spacing w:after="0" w:line="240" w:lineRule="auto"/>
      </w:pPr>
      <w:r>
        <w:separator/>
      </w:r>
    </w:p>
  </w:footnote>
  <w:footnote w:type="continuationSeparator" w:id="0">
    <w:p w:rsidR="00786EDB" w:rsidRDefault="00786EDB" w:rsidP="00786ED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EDB" w:rsidRDefault="00786EDB">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6EDB"/>
    <w:rsid w:val="00786EDB"/>
    <w:rsid w:val="008D7AD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3488</Words>
  <Characters>19883</Characters>
  <Application>Microsoft Office Word</Application>
  <DocSecurity>0</DocSecurity>
  <Lines>165</Lines>
  <Paragraphs>46</Paragraphs>
  <ScaleCrop>false</ScaleCrop>
  <Company/>
  <LinksUpToDate>false</LinksUpToDate>
  <CharactersWithSpaces>23325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2016-10-19T13:32:00Z</dcterms:created>
  <dcterms:modified xsi:type="dcterms:W3CDTF">2016-10-19T13:32:00Z</dcterms:modified>
</cp:coreProperties>
</file>